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宋体" w:eastAsia="黑体"/>
          <w:sz w:val="32"/>
        </w:rPr>
      </w:pPr>
      <w:r>
        <w:rPr>
          <w:rFonts w:hint="eastAsia" w:ascii="黑体" w:hAnsi="宋体" w:eastAsia="黑体"/>
          <w:sz w:val="32"/>
        </w:rPr>
        <w:t>附件4</w:t>
      </w:r>
    </w:p>
    <w:p>
      <w:pPr>
        <w:jc w:val="center"/>
        <w:rPr>
          <w:rFonts w:hint="eastAsia" w:ascii="宋体" w:hAnsi="宋体"/>
          <w:b/>
          <w:bCs/>
          <w:sz w:val="44"/>
          <w:u w:val="single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u w:val="single"/>
          <w:lang w:val="en-US" w:eastAsia="zh-CN"/>
        </w:rPr>
        <w:t>2015</w:t>
      </w:r>
      <w:r>
        <w:rPr>
          <w:rFonts w:hint="eastAsia" w:ascii="宋体" w:hAnsi="宋体"/>
          <w:b/>
          <w:bCs/>
          <w:sz w:val="44"/>
          <w:u w:val="single"/>
        </w:rPr>
        <w:t xml:space="preserve"> </w:t>
      </w:r>
      <w:r>
        <w:rPr>
          <w:rFonts w:hint="eastAsia" w:ascii="宋体" w:hAnsi="宋体"/>
          <w:b/>
          <w:bCs/>
          <w:sz w:val="44"/>
        </w:rPr>
        <w:t>年度</w:t>
      </w:r>
      <w:r>
        <w:rPr>
          <w:rFonts w:hint="eastAsia" w:ascii="宋体" w:hAnsi="宋体"/>
          <w:b/>
          <w:bCs/>
          <w:sz w:val="44"/>
          <w:lang w:eastAsia="zh-CN"/>
        </w:rPr>
        <w:t>翁源县</w:t>
      </w:r>
      <w:r>
        <w:rPr>
          <w:rFonts w:hint="eastAsia" w:ascii="宋体" w:hAnsi="宋体"/>
          <w:b/>
          <w:bCs/>
          <w:sz w:val="44"/>
          <w:u w:val="single"/>
          <w:lang w:eastAsia="zh-CN"/>
        </w:rPr>
        <w:t>团委</w:t>
      </w:r>
      <w:r>
        <w:rPr>
          <w:rFonts w:hint="eastAsia" w:ascii="宋体" w:hAnsi="宋体"/>
          <w:b/>
          <w:bCs/>
          <w:sz w:val="44"/>
          <w:u w:val="single"/>
        </w:rPr>
        <w:t xml:space="preserve"> </w:t>
      </w:r>
      <w:r>
        <w:rPr>
          <w:rFonts w:hint="eastAsia" w:ascii="宋体" w:hAnsi="宋体"/>
          <w:b/>
          <w:bCs/>
          <w:sz w:val="44"/>
        </w:rPr>
        <w:t>（单位）决算公开</w:t>
      </w:r>
    </w:p>
    <w:p>
      <w:pPr>
        <w:rPr>
          <w:rFonts w:hint="eastAsia" w:ascii="宋体" w:hAnsi="宋体"/>
          <w:sz w:val="32"/>
        </w:rPr>
      </w:pPr>
    </w:p>
    <w:p>
      <w:pPr>
        <w:jc w:val="center"/>
        <w:rPr>
          <w:rFonts w:hint="eastAsia" w:ascii="宋体" w:hAnsi="宋体"/>
          <w:sz w:val="32"/>
        </w:rPr>
      </w:pPr>
      <w:r>
        <w:rPr>
          <w:rFonts w:hint="eastAsia" w:ascii="宋体" w:hAnsi="宋体"/>
          <w:b/>
          <w:bCs/>
          <w:sz w:val="32"/>
        </w:rPr>
        <w:t>目  录</w:t>
      </w:r>
    </w:p>
    <w:p>
      <w:pPr>
        <w:jc w:val="center"/>
        <w:rPr>
          <w:rFonts w:hint="eastAsia" w:ascii="宋体" w:hAnsi="宋体"/>
          <w:sz w:val="32"/>
        </w:rPr>
      </w:pPr>
    </w:p>
    <w:p>
      <w:p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第一部分  部门决算基本情况说明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部门基本情况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收入决算说明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支出决算说明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“三公经费”支出说明</w:t>
      </w:r>
    </w:p>
    <w:p>
      <w:pPr>
        <w:rPr>
          <w:rFonts w:hint="eastAsia" w:ascii="宋体" w:hAnsi="宋体"/>
          <w:sz w:val="32"/>
        </w:rPr>
      </w:pPr>
    </w:p>
    <w:p>
      <w:p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第二部分  部门决算表</w:t>
      </w:r>
    </w:p>
    <w:p>
      <w:pPr>
        <w:numPr>
          <w:ilvl w:val="0"/>
          <w:numId w:val="2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部门收支决算总表</w:t>
      </w:r>
    </w:p>
    <w:p>
      <w:pPr>
        <w:numPr>
          <w:ilvl w:val="0"/>
          <w:numId w:val="2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收入决算表</w:t>
      </w:r>
    </w:p>
    <w:p>
      <w:pPr>
        <w:numPr>
          <w:ilvl w:val="0"/>
          <w:numId w:val="2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支出决算表</w:t>
      </w:r>
    </w:p>
    <w:p>
      <w:pPr>
        <w:numPr>
          <w:ilvl w:val="0"/>
          <w:numId w:val="2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财政拨款收入支出决算总表</w:t>
      </w:r>
    </w:p>
    <w:p>
      <w:pPr>
        <w:numPr>
          <w:ilvl w:val="0"/>
          <w:numId w:val="2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一般公共预算财政拨款支出决算表</w:t>
      </w:r>
    </w:p>
    <w:p>
      <w:pPr>
        <w:numPr>
          <w:ilvl w:val="0"/>
          <w:numId w:val="2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一般公共预算财政拨款基本支出决算表</w:t>
      </w:r>
    </w:p>
    <w:p>
      <w:pPr>
        <w:numPr>
          <w:ilvl w:val="0"/>
          <w:numId w:val="2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部门“三公”支出信息统计表</w:t>
      </w:r>
    </w:p>
    <w:p>
      <w:pPr>
        <w:numPr>
          <w:ilvl w:val="0"/>
          <w:numId w:val="2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“三公”支出决算明细表</w:t>
      </w:r>
    </w:p>
    <w:p>
      <w:pPr>
        <w:numPr>
          <w:ilvl w:val="0"/>
          <w:numId w:val="2"/>
        </w:num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政府性基金预算财政拨款收入支出决算表</w:t>
      </w:r>
    </w:p>
    <w:p>
      <w:pPr>
        <w:pStyle w:val="4"/>
        <w:spacing w:line="520" w:lineRule="exact"/>
        <w:jc w:val="center"/>
        <w:rPr>
          <w:rFonts w:hint="eastAsia" w:ascii="宋体" w:hAnsi="宋体" w:eastAsia="宋体"/>
          <w:b/>
          <w:szCs w:val="44"/>
        </w:rPr>
      </w:pPr>
      <w:r>
        <w:rPr>
          <w:rFonts w:hint="eastAsia" w:ascii="宋体" w:hAnsi="宋体" w:eastAsia="宋体"/>
          <w:b/>
          <w:szCs w:val="44"/>
          <w:lang w:eastAsia="zh-CN"/>
        </w:rPr>
        <w:t>团县委决</w:t>
      </w:r>
      <w:r>
        <w:rPr>
          <w:rFonts w:hint="eastAsia" w:ascii="宋体" w:hAnsi="宋体" w:eastAsia="宋体"/>
          <w:b/>
          <w:szCs w:val="44"/>
        </w:rPr>
        <w:t>算基本情况说明</w:t>
      </w:r>
    </w:p>
    <w:p>
      <w:pPr>
        <w:pStyle w:val="4"/>
        <w:spacing w:line="520" w:lineRule="exact"/>
        <w:rPr>
          <w:rFonts w:hint="eastAsia" w:ascii="仿宋_GB2312"/>
          <w:sz w:val="30"/>
          <w:szCs w:val="32"/>
        </w:rPr>
      </w:pPr>
    </w:p>
    <w:p>
      <w:pPr>
        <w:pStyle w:val="5"/>
        <w:spacing w:line="520" w:lineRule="exact"/>
        <w:ind w:firstLine="602" w:firstLineChars="200"/>
        <w:rPr>
          <w:rFonts w:hint="eastAsia" w:ascii="黑体" w:hAnsi="仿宋_GB2312" w:eastAsia="黑体" w:cs="仿宋_GB2312"/>
          <w:b/>
          <w:sz w:val="30"/>
          <w:szCs w:val="32"/>
        </w:rPr>
      </w:pPr>
      <w:r>
        <w:rPr>
          <w:rFonts w:hint="eastAsia" w:ascii="黑体" w:hAnsi="仿宋_GB2312" w:eastAsia="黑体" w:cs="仿宋_GB2312"/>
          <w:b/>
          <w:sz w:val="30"/>
          <w:szCs w:val="32"/>
        </w:rPr>
        <w:t>一、部门基本情况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>（一）部门机构设置、职能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sz w:val="30"/>
          <w:szCs w:val="32"/>
        </w:rPr>
        <w:t>年组成单位共1个，</w:t>
      </w:r>
      <w:r>
        <w:rPr>
          <w:rFonts w:hint="eastAsia" w:ascii="仿宋_GB2312" w:hAnsi="仿宋_GB2312" w:eastAsia="仿宋_GB2312" w:cs="仿宋_GB2312"/>
          <w:sz w:val="32"/>
          <w:szCs w:val="32"/>
        </w:rPr>
        <w:t>团县委人员编制5人，在编现职干部职工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人（行政干部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人、工勤人员1人），公务用车1辆。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>主要职能</w:t>
      </w:r>
      <w:r>
        <w:rPr>
          <w:rFonts w:hint="eastAsia" w:ascii="仿宋_GB2312" w:hAnsi="仿宋_GB2312" w:eastAsia="仿宋_GB2312" w:cs="仿宋_GB2312"/>
          <w:sz w:val="30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1、</w:t>
      </w:r>
      <w:r>
        <w:rPr>
          <w:rFonts w:hint="default" w:ascii="仿宋_GB2312" w:hAnsi="仿宋_GB2312" w:eastAsia="仿宋_GB2312" w:cs="仿宋_GB2312"/>
          <w:kern w:val="2"/>
          <w:sz w:val="30"/>
          <w:szCs w:val="32"/>
          <w:lang w:val="en-US" w:eastAsia="zh-CN" w:bidi="ar-SA"/>
        </w:rPr>
        <w:t>发挥好党的助手和后备军作用</w:t>
      </w:r>
      <w:r>
        <w:rPr>
          <w:rFonts w:hint="eastAsia" w:ascii="仿宋_GB2312" w:hAnsi="仿宋_GB2312" w:eastAsia="仿宋_GB2312" w:cs="仿宋_GB2312"/>
          <w:kern w:val="2"/>
          <w:sz w:val="30"/>
          <w:szCs w:val="32"/>
          <w:lang w:val="en-US" w:eastAsia="zh-CN" w:bidi="ar-SA"/>
        </w:rPr>
        <w:t>;2、</w:t>
      </w:r>
      <w:r>
        <w:rPr>
          <w:rFonts w:hint="default" w:ascii="仿宋_GB2312" w:hAnsi="仿宋_GB2312" w:eastAsia="仿宋_GB2312" w:cs="仿宋_GB2312"/>
          <w:kern w:val="2"/>
          <w:sz w:val="30"/>
          <w:szCs w:val="32"/>
          <w:lang w:val="en-US" w:eastAsia="zh-CN" w:bidi="ar-SA"/>
        </w:rPr>
        <w:t>发挥好国家政权的重要社会支柱作用</w:t>
      </w:r>
      <w:r>
        <w:rPr>
          <w:rFonts w:hint="eastAsia" w:ascii="仿宋_GB2312" w:hAnsi="仿宋_GB2312" w:eastAsia="仿宋_GB2312" w:cs="仿宋_GB2312"/>
          <w:kern w:val="2"/>
          <w:sz w:val="30"/>
          <w:szCs w:val="32"/>
          <w:lang w:val="en-US" w:eastAsia="zh-CN" w:bidi="ar-SA"/>
        </w:rPr>
        <w:t>;3、</w:t>
      </w:r>
      <w:r>
        <w:rPr>
          <w:rFonts w:hint="default" w:ascii="仿宋_GB2312" w:hAnsi="仿宋_GB2312" w:eastAsia="仿宋_GB2312" w:cs="仿宋_GB2312"/>
          <w:kern w:val="2"/>
          <w:sz w:val="30"/>
          <w:szCs w:val="32"/>
          <w:lang w:val="en-US" w:eastAsia="zh-CN" w:bidi="ar-SA"/>
        </w:rPr>
        <w:t>发挥党和政府联系青年群众的桥梁和纽带作用，依法代表和维</w:t>
      </w:r>
      <w:bookmarkStart w:id="0" w:name="_GoBack"/>
      <w:bookmarkEnd w:id="0"/>
      <w:r>
        <w:rPr>
          <w:rFonts w:hint="default" w:ascii="仿宋_GB2312" w:hAnsi="仿宋_GB2312" w:eastAsia="仿宋_GB2312" w:cs="仿宋_GB2312"/>
          <w:kern w:val="2"/>
          <w:sz w:val="30"/>
          <w:szCs w:val="32"/>
          <w:lang w:val="en-US" w:eastAsia="zh-CN" w:bidi="ar-SA"/>
        </w:rPr>
        <w:t>护青年的具体利益，反映青年的意愿和呼声。在维护全国人民总体利益的前提下，代表和维护青年的具体利益，全心全意为青年服务，发挥青年利益的社会代表作用。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>（</w:t>
      </w:r>
      <w:r>
        <w:rPr>
          <w:rFonts w:hint="eastAsia" w:ascii="仿宋_GB2312" w:hAnsi="仿宋_GB2312" w:eastAsia="仿宋_GB2312" w:cs="仿宋_GB2312"/>
          <w:sz w:val="30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0"/>
          <w:szCs w:val="32"/>
        </w:rPr>
        <w:t>）</w:t>
      </w:r>
      <w:r>
        <w:rPr>
          <w:rFonts w:hint="eastAsia" w:ascii="仿宋_GB2312" w:hAnsi="仿宋_GB2312" w:eastAsia="仿宋_GB2312" w:cs="仿宋_GB2312"/>
          <w:sz w:val="30"/>
          <w:szCs w:val="32"/>
          <w:lang w:eastAsia="zh-CN"/>
        </w:rPr>
        <w:t>决算</w:t>
      </w:r>
      <w:r>
        <w:rPr>
          <w:rFonts w:hint="eastAsia" w:ascii="仿宋_GB2312" w:hAnsi="仿宋_GB2312" w:eastAsia="仿宋_GB2312" w:cs="仿宋_GB2312"/>
          <w:sz w:val="30"/>
          <w:szCs w:val="32"/>
        </w:rPr>
        <w:t>年度的主要工作任务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坚持以习近平总书记系列讲话精神为指导，深入贯彻落实科学发展观，按照中央、省、市群团工作会议要求，紧紧围绕我县中心工作，坚持立足本职、创新载体、完善服务的工作思路，着力协调推进“四个维度”工作，不断扩大团组织的覆盖面和影响力，稳步推进各项工作的开展。</w:t>
      </w:r>
    </w:p>
    <w:p>
      <w:pPr>
        <w:pStyle w:val="5"/>
        <w:spacing w:line="540" w:lineRule="exact"/>
        <w:ind w:firstLine="602" w:firstLineChars="200"/>
        <w:rPr>
          <w:rFonts w:hint="eastAsia" w:ascii="黑体" w:hAnsi="仿宋_GB2312" w:eastAsia="黑体" w:cs="仿宋_GB2312"/>
          <w:b/>
          <w:sz w:val="30"/>
          <w:szCs w:val="32"/>
        </w:rPr>
      </w:pPr>
      <w:r>
        <w:rPr>
          <w:rFonts w:hint="eastAsia" w:ascii="黑体" w:hAnsi="仿宋_GB2312" w:eastAsia="黑体" w:cs="仿宋_GB2312"/>
          <w:b/>
          <w:sz w:val="30"/>
          <w:szCs w:val="32"/>
        </w:rPr>
        <w:t>二、收入决算说明</w:t>
      </w:r>
    </w:p>
    <w:p>
      <w:pPr>
        <w:pStyle w:val="5"/>
        <w:spacing w:line="54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>2014年收入决算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33.11</w:t>
      </w:r>
      <w:r>
        <w:rPr>
          <w:rFonts w:hint="eastAsia" w:ascii="仿宋_GB2312" w:hAnsi="仿宋_GB2312" w:eastAsia="仿宋_GB2312" w:cs="仿宋_GB2312"/>
          <w:sz w:val="30"/>
          <w:szCs w:val="32"/>
        </w:rPr>
        <w:t>万元，其中：一般公共预算拨款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33.11</w:t>
      </w:r>
      <w:r>
        <w:rPr>
          <w:rFonts w:hint="eastAsia" w:ascii="仿宋_GB2312" w:hAnsi="仿宋_GB2312" w:eastAsia="仿宋_GB2312" w:cs="仿宋_GB2312"/>
          <w:sz w:val="30"/>
          <w:szCs w:val="32"/>
        </w:rPr>
        <w:t xml:space="preserve">万元。 </w:t>
      </w:r>
    </w:p>
    <w:p>
      <w:pPr>
        <w:pStyle w:val="5"/>
        <w:spacing w:line="540" w:lineRule="exact"/>
        <w:ind w:firstLine="602" w:firstLineChars="200"/>
        <w:rPr>
          <w:rFonts w:hint="eastAsia" w:ascii="黑体" w:hAnsi="仿宋_GB2312" w:eastAsia="黑体" w:cs="仿宋_GB2312"/>
          <w:b/>
          <w:sz w:val="30"/>
          <w:szCs w:val="32"/>
        </w:rPr>
      </w:pPr>
      <w:r>
        <w:rPr>
          <w:rFonts w:hint="eastAsia" w:ascii="黑体" w:hAnsi="仿宋_GB2312" w:eastAsia="黑体" w:cs="仿宋_GB2312"/>
          <w:b/>
          <w:sz w:val="30"/>
          <w:szCs w:val="32"/>
        </w:rPr>
        <w:t>三、支出决说明</w:t>
      </w:r>
    </w:p>
    <w:p>
      <w:pPr>
        <w:pStyle w:val="5"/>
        <w:spacing w:line="54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>2014年支出决算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33.11</w:t>
      </w:r>
      <w:r>
        <w:rPr>
          <w:rFonts w:hint="eastAsia" w:ascii="仿宋_GB2312" w:hAnsi="仿宋_GB2312" w:eastAsia="仿宋_GB2312" w:cs="仿宋_GB2312"/>
          <w:sz w:val="30"/>
          <w:szCs w:val="32"/>
        </w:rPr>
        <w:t>万元，其中：财政拨款安排支出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33.11</w:t>
      </w:r>
      <w:r>
        <w:rPr>
          <w:rFonts w:hint="eastAsia" w:ascii="仿宋_GB2312" w:hAnsi="仿宋_GB2312" w:eastAsia="仿宋_GB2312" w:cs="仿宋_GB2312"/>
          <w:sz w:val="30"/>
          <w:szCs w:val="32"/>
        </w:rPr>
        <w:t>万元。</w:t>
      </w:r>
    </w:p>
    <w:p>
      <w:pPr>
        <w:pStyle w:val="5"/>
        <w:spacing w:line="54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>财政拨款支出按用途划分：</w:t>
      </w:r>
    </w:p>
    <w:p>
      <w:pPr>
        <w:pStyle w:val="5"/>
        <w:numPr>
          <w:ilvl w:val="0"/>
          <w:numId w:val="0"/>
        </w:numPr>
        <w:spacing w:line="540" w:lineRule="exact"/>
        <w:rPr>
          <w:rFonts w:hint="eastAsia" w:ascii="仿宋_GB2312" w:hAnsi="仿宋_GB2312" w:eastAsia="仿宋_GB2312" w:cs="仿宋_GB2312"/>
          <w:sz w:val="30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0"/>
          <w:szCs w:val="32"/>
        </w:rPr>
        <w:t>基本支出决算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33.11</w:t>
      </w:r>
      <w:r>
        <w:rPr>
          <w:rFonts w:hint="eastAsia" w:ascii="仿宋_GB2312" w:hAnsi="仿宋_GB2312" w:eastAsia="仿宋_GB2312" w:cs="仿宋_GB2312"/>
          <w:sz w:val="30"/>
          <w:szCs w:val="32"/>
        </w:rPr>
        <w:t>万元，占财政拨款支出的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0"/>
          <w:szCs w:val="32"/>
        </w:rPr>
        <w:t>%。其中：工资福利支出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18.49</w:t>
      </w:r>
      <w:r>
        <w:rPr>
          <w:rFonts w:hint="eastAsia" w:ascii="仿宋_GB2312" w:hAnsi="仿宋_GB2312" w:eastAsia="仿宋_GB2312" w:cs="仿宋_GB2312"/>
          <w:sz w:val="30"/>
          <w:szCs w:val="32"/>
        </w:rPr>
        <w:t>万元,商品和服务支出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12.5</w:t>
      </w:r>
      <w:r>
        <w:rPr>
          <w:rFonts w:hint="eastAsia" w:ascii="仿宋_GB2312" w:hAnsi="仿宋_GB2312" w:eastAsia="仿宋_GB2312" w:cs="仿宋_GB2312"/>
          <w:sz w:val="30"/>
          <w:szCs w:val="32"/>
        </w:rPr>
        <w:t>万元</w:t>
      </w:r>
      <w:r>
        <w:rPr>
          <w:rFonts w:hint="eastAsia" w:ascii="仿宋_GB2312" w:hAnsi="仿宋_GB2312" w:eastAsia="仿宋_GB2312" w:cs="仿宋_GB2312"/>
          <w:sz w:val="30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2"/>
        </w:rPr>
        <w:t>对个人和家庭的补助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2.12</w:t>
      </w:r>
      <w:r>
        <w:rPr>
          <w:rFonts w:hint="eastAsia" w:ascii="仿宋_GB2312" w:hAnsi="仿宋_GB2312" w:eastAsia="仿宋_GB2312" w:cs="仿宋_GB2312"/>
          <w:sz w:val="30"/>
          <w:szCs w:val="32"/>
        </w:rPr>
        <w:t>万元。</w:t>
      </w:r>
    </w:p>
    <w:p>
      <w:pPr>
        <w:pStyle w:val="5"/>
        <w:spacing w:line="540" w:lineRule="exact"/>
        <w:ind w:firstLine="602" w:firstLineChars="200"/>
        <w:rPr>
          <w:rFonts w:hint="eastAsia" w:ascii="黑体" w:hAnsi="仿宋_GB2312" w:eastAsia="黑体" w:cs="仿宋_GB2312"/>
          <w:b/>
          <w:sz w:val="30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 xml:space="preserve">  </w:t>
      </w:r>
      <w:r>
        <w:rPr>
          <w:rFonts w:hint="eastAsia" w:ascii="黑体" w:hAnsi="仿宋_GB2312" w:eastAsia="黑体" w:cs="仿宋_GB2312"/>
          <w:b/>
          <w:sz w:val="30"/>
          <w:szCs w:val="32"/>
        </w:rPr>
        <w:t>四、“三公”经费支出说明</w:t>
      </w:r>
    </w:p>
    <w:p>
      <w:pPr>
        <w:spacing w:line="54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2"/>
        </w:rPr>
        <w:t>201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2"/>
        </w:rPr>
        <w:t>年“三公经费”财政拨款支出共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4.5</w:t>
      </w:r>
      <w:r>
        <w:rPr>
          <w:rFonts w:hint="eastAsia" w:ascii="仿宋_GB2312" w:hAnsi="仿宋_GB2312" w:eastAsia="仿宋_GB2312" w:cs="仿宋_GB2312"/>
          <w:sz w:val="30"/>
          <w:szCs w:val="32"/>
        </w:rPr>
        <w:t>万元，与上年决算数相比</w:t>
      </w:r>
      <w:r>
        <w:rPr>
          <w:rFonts w:hint="eastAsia" w:ascii="仿宋_GB2312" w:hAnsi="仿宋_GB2312" w:eastAsia="仿宋_GB2312" w:cs="仿宋_GB2312"/>
          <w:sz w:val="30"/>
          <w:szCs w:val="32"/>
          <w:lang w:eastAsia="zh-CN"/>
        </w:rPr>
        <w:t>持平。</w:t>
      </w:r>
    </w:p>
    <w:p>
      <w:pPr>
        <w:spacing w:line="54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>具体情况如下（按照对应科目进行说明）：</w:t>
      </w:r>
    </w:p>
    <w:p>
      <w:pPr>
        <w:spacing w:line="54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>1.公务用车购置及运行费支出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2.5</w:t>
      </w:r>
      <w:r>
        <w:rPr>
          <w:rFonts w:hint="eastAsia" w:ascii="仿宋_GB2312" w:hAnsi="仿宋_GB2312" w:eastAsia="仿宋_GB2312" w:cs="仿宋_GB2312"/>
          <w:sz w:val="30"/>
          <w:szCs w:val="32"/>
        </w:rPr>
        <w:t xml:space="preserve"> 万元，主要包括：（1）报废  辆、更新购置 辆，购置支出 0 万元，平均每辆 0万元；（2）公务车保有量  1辆，全年运行费支出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2.5</w:t>
      </w:r>
      <w:r>
        <w:rPr>
          <w:rFonts w:hint="eastAsia" w:ascii="仿宋_GB2312" w:hAnsi="仿宋_GB2312" w:eastAsia="仿宋_GB2312" w:cs="仿宋_GB2312"/>
          <w:sz w:val="30"/>
          <w:szCs w:val="32"/>
        </w:rPr>
        <w:t xml:space="preserve">万元，平均每辆 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2.5</w:t>
      </w:r>
      <w:r>
        <w:rPr>
          <w:rFonts w:hint="eastAsia" w:ascii="仿宋_GB2312" w:hAnsi="仿宋_GB2312" w:eastAsia="仿宋_GB2312" w:cs="仿宋_GB2312"/>
          <w:sz w:val="30"/>
          <w:szCs w:val="32"/>
        </w:rPr>
        <w:t>万元。</w:t>
      </w:r>
    </w:p>
    <w:p>
      <w:pPr>
        <w:spacing w:line="54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>3.公务接待费支出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2"/>
        </w:rPr>
        <w:t>万元</w:t>
      </w:r>
      <w:r>
        <w:rPr>
          <w:rFonts w:hint="eastAsia" w:ascii="仿宋_GB2312" w:hAnsi="仿宋_GB2312" w:eastAsia="仿宋_GB2312" w:cs="仿宋_GB2312"/>
          <w:sz w:val="30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2"/>
        </w:rPr>
        <w:t>要用于2014年单位公务招待</w:t>
      </w:r>
      <w:r>
        <w:rPr>
          <w:rFonts w:hint="eastAsia" w:ascii="仿宋_GB2312" w:hAnsi="仿宋_GB2312" w:eastAsia="仿宋_GB2312" w:cs="仿宋_GB2312"/>
          <w:sz w:val="30"/>
          <w:szCs w:val="32"/>
          <w:lang w:val="en-US" w:eastAsia="zh-CN"/>
        </w:rPr>
        <w:t>.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2021C"/>
    <w:rsid w:val="2D02021C"/>
    <w:rsid w:val="5C4C79A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"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customStyle="1" w:styleId="5">
    <w:name w:val="正文 New New New New New New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2016-07-19T06:47:00Z</dcterms:created>
  <dc:creator>Administrator</dc:creator>
  <cp:lastModifiedBy>Administrator</cp:lastModifiedBy>
  <cp:lastPrinted>2016-07-19T07:06:56Z</cp:lastPrinted>
  <dcterms:modified xsi:type="dcterms:W3CDTF">2016-07-19T07:07:03Z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